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28" w:rsidRDefault="007E6C28" w:rsidP="007E6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</w:pPr>
      <w:r w:rsidRPr="007E6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Ермолаевский сельсовет муниципального района Куюргазинский район Республики Башкортостан</w:t>
      </w:r>
    </w:p>
    <w:p w:rsidR="007E6C28" w:rsidRDefault="007E6C28" w:rsidP="007E6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</w:pPr>
    </w:p>
    <w:p w:rsidR="007E6C28" w:rsidRPr="007E6C28" w:rsidRDefault="007E6C28" w:rsidP="007E6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28"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  <w:t>Ҡ</w:t>
      </w:r>
      <w:r w:rsidRPr="007E6C28">
        <w:rPr>
          <w:rFonts w:ascii="Times Cyr Bash Normal" w:eastAsia="Times New Roman" w:hAnsi="Times Cyr Bash Normal" w:cs="Lucida Sans Unicode"/>
          <w:b/>
          <w:sz w:val="28"/>
          <w:szCs w:val="28"/>
          <w:lang w:val="be-BY" w:eastAsia="ru-RU"/>
        </w:rPr>
        <w:t>АРАР</w:t>
      </w:r>
      <w:r w:rsidRPr="007E6C28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7E6C28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7E6C28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7E6C28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7E6C28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7E6C28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7E6C28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7E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E6C28" w:rsidRPr="007E6C28" w:rsidRDefault="007E6C28" w:rsidP="007E6C28">
      <w:pPr>
        <w:tabs>
          <w:tab w:val="left" w:pos="23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6C28" w:rsidRDefault="00712B17" w:rsidP="007E6C28">
      <w:pPr>
        <w:tabs>
          <w:tab w:val="left" w:pos="23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26.01.2022</w:t>
      </w:r>
      <w:r w:rsidR="007E6C28" w:rsidRPr="007E6C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№ 4/8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7E6C28" w:rsidRPr="007E6C2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198/1    </w:t>
      </w:r>
      <w:r w:rsidR="007E6C28" w:rsidRPr="007E6C2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E6C28" w:rsidRPr="007E6C2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26.01.2022 </w:t>
      </w:r>
    </w:p>
    <w:p w:rsidR="00712B17" w:rsidRPr="007E6C28" w:rsidRDefault="00712B17" w:rsidP="007E6C28">
      <w:pPr>
        <w:tabs>
          <w:tab w:val="left" w:pos="23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</w:t>
      </w:r>
      <w:bookmarkStart w:id="0" w:name="_GoBack"/>
      <w:bookmarkEnd w:id="0"/>
      <w:r w:rsidRPr="007E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ечня объектов, в отношении которых планируется заключение концессионных соглашений в 202</w:t>
      </w:r>
      <w:r w:rsidR="0071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E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E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21.07.2005 N 115-ФЗ "О концессионных соглашениях", руководствуясь Уставом сельского поселения Ермолаевский сельсовет муниципального района Куюргазинский район Республики Башкортостан, Совет сельского поселения Ермолаевский сельсовет муниципального района Куюргазинский район Республики Башкортостан </w:t>
      </w:r>
      <w:r w:rsidRPr="007E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2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 перечень  объектов,  в отношении которых планируется заключение концессионного соглашения, согласно Приложению № 1 к настоящему решению.</w:t>
      </w:r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28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настоящее решение путем размещения на информационном стенде в здании Администрации сельского поселения Ермолаевский сельсовет муниципального района Куюргазинский район Республики Башкортостан и на официальном сайте сельского поселения Ермолаевский сельсовет.</w:t>
      </w:r>
    </w:p>
    <w:p w:rsidR="007E6C28" w:rsidRDefault="007E6C28" w:rsidP="007E6C28">
      <w:pPr>
        <w:autoSpaceDN w:val="0"/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7E6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сельского поселения Ермолаевский сельсовет муниципального района Куюргазинский район по бюджету, налогам, экономическому развитию, вопросам собственности и инновационной политике.</w:t>
      </w:r>
    </w:p>
    <w:p w:rsidR="00F936FE" w:rsidRPr="00F936FE" w:rsidRDefault="00F936FE" w:rsidP="00F936FE">
      <w:pPr>
        <w:autoSpaceDN w:val="0"/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936FE">
        <w:rPr>
          <w:rFonts w:ascii="Times New Roman" w:hAnsi="Times New Roman" w:cs="Times New Roman"/>
          <w:spacing w:val="1"/>
          <w:sz w:val="28"/>
          <w:szCs w:val="28"/>
        </w:rPr>
        <w:t>Признать утратившими силу решения Совета сельского поселения Ермолаевский сельсовет муниципального района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Куюргазинский район Республики Башкортостан от 19.12.2019 года № 4/8-44.</w:t>
      </w:r>
    </w:p>
    <w:p w:rsidR="007E6C28" w:rsidRPr="007E6C28" w:rsidRDefault="00F936FE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C28" w:rsidRPr="007E6C28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в соответствии с действующим законодательством.</w:t>
      </w:r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r w:rsidR="00F93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М.В. </w:t>
      </w:r>
      <w:proofErr w:type="spellStart"/>
      <w:r w:rsidR="00F93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Букреева</w:t>
      </w:r>
      <w:proofErr w:type="spellEnd"/>
    </w:p>
    <w:p w:rsidR="007E6C28" w:rsidRPr="007E6C28" w:rsidRDefault="007E6C28" w:rsidP="007E6C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28" w:rsidRPr="007E6C28" w:rsidRDefault="007E6C28" w:rsidP="007E6C28">
      <w:pPr>
        <w:shd w:val="clear" w:color="auto" w:fill="FFFFFF"/>
        <w:spacing w:after="11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C28" w:rsidRPr="007E6C28" w:rsidRDefault="007E6C28" w:rsidP="007E6C28">
      <w:pPr>
        <w:shd w:val="clear" w:color="auto" w:fill="FFFFFF"/>
        <w:spacing w:after="11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C28" w:rsidRDefault="007E6C28" w:rsidP="00F93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2B17" w:rsidRDefault="00712B17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21DF0" w:rsidRPr="00DA1F43" w:rsidRDefault="00DA1F43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DA1F4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A1F43" w:rsidRPr="00DA1F43" w:rsidRDefault="00DA1F43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DA1F43">
        <w:rPr>
          <w:rFonts w:ascii="Times New Roman" w:hAnsi="Times New Roman" w:cs="Times New Roman"/>
          <w:sz w:val="20"/>
          <w:szCs w:val="20"/>
        </w:rPr>
        <w:t xml:space="preserve"> решению Совета сельского поселения </w:t>
      </w:r>
    </w:p>
    <w:p w:rsidR="00DA1F43" w:rsidRDefault="00DA1F43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DA1F43">
        <w:rPr>
          <w:rFonts w:ascii="Times New Roman" w:hAnsi="Times New Roman" w:cs="Times New Roman"/>
          <w:sz w:val="20"/>
          <w:szCs w:val="20"/>
        </w:rPr>
        <w:t>Ермолаевский сельсовет</w:t>
      </w:r>
    </w:p>
    <w:p w:rsidR="00DA1F43" w:rsidRDefault="00DA1F43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DA1F43" w:rsidRDefault="00DA1F43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Куюргазинский район</w:t>
      </w:r>
    </w:p>
    <w:p w:rsidR="00DA1F43" w:rsidRDefault="00DA1F43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DA1F43" w:rsidRDefault="00FD1D92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712B17">
        <w:rPr>
          <w:rFonts w:ascii="Times New Roman" w:hAnsi="Times New Roman" w:cs="Times New Roman"/>
          <w:sz w:val="20"/>
          <w:szCs w:val="20"/>
        </w:rPr>
        <w:t>26.01.2022</w:t>
      </w:r>
    </w:p>
    <w:p w:rsidR="00DA1F43" w:rsidRPr="00DA1F43" w:rsidRDefault="00FD1D92" w:rsidP="00DA1F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712B17">
        <w:rPr>
          <w:rFonts w:ascii="Times New Roman" w:hAnsi="Times New Roman" w:cs="Times New Roman"/>
          <w:sz w:val="20"/>
          <w:szCs w:val="20"/>
        </w:rPr>
        <w:t>4/89-198/1</w:t>
      </w:r>
    </w:p>
    <w:p w:rsidR="00DA1F43" w:rsidRPr="003B3C06" w:rsidRDefault="00DA1F43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DF0" w:rsidRPr="003B3C06" w:rsidRDefault="00F21DF0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C06">
        <w:rPr>
          <w:rFonts w:ascii="Times New Roman" w:hAnsi="Times New Roman" w:cs="Times New Roman"/>
          <w:b/>
          <w:sz w:val="24"/>
          <w:szCs w:val="24"/>
        </w:rPr>
        <w:t>Перечень объектов, в отношении которых планируется заключение концессионных соглашений на</w:t>
      </w:r>
      <w:r w:rsidR="00FD1D9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D6331">
        <w:rPr>
          <w:rFonts w:ascii="Times New Roman" w:hAnsi="Times New Roman" w:cs="Times New Roman"/>
          <w:b/>
          <w:sz w:val="24"/>
          <w:szCs w:val="24"/>
        </w:rPr>
        <w:t>2</w:t>
      </w:r>
      <w:r w:rsidRPr="003B3C0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1DF0" w:rsidRPr="003B3C06" w:rsidRDefault="00F21DF0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617"/>
        <w:gridCol w:w="2185"/>
        <w:gridCol w:w="4110"/>
        <w:gridCol w:w="3261"/>
      </w:tblGrid>
      <w:tr w:rsidR="00F21DF0" w:rsidRPr="003B3C06" w:rsidTr="003054A4">
        <w:tc>
          <w:tcPr>
            <w:tcW w:w="617" w:type="dxa"/>
          </w:tcPr>
          <w:p w:rsidR="00F21DF0" w:rsidRPr="003B3C06" w:rsidRDefault="00F21DF0" w:rsidP="00F2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3B3C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3C0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85" w:type="dxa"/>
          </w:tcPr>
          <w:p w:rsidR="00F21DF0" w:rsidRPr="003B3C06" w:rsidRDefault="00F21DF0" w:rsidP="00F2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4110" w:type="dxa"/>
          </w:tcPr>
          <w:p w:rsidR="00F21DF0" w:rsidRPr="003B3C06" w:rsidRDefault="00F21DF0" w:rsidP="007A6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="007A603E" w:rsidRPr="003B3C0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B3C0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</w:t>
            </w:r>
            <w:r w:rsidR="007A603E" w:rsidRPr="003B3C06">
              <w:rPr>
                <w:rFonts w:ascii="Times New Roman" w:hAnsi="Times New Roman" w:cs="Times New Roman"/>
                <w:b/>
                <w:sz w:val="24"/>
                <w:szCs w:val="24"/>
              </w:rPr>
              <w:t>е)</w:t>
            </w:r>
            <w:r w:rsidRPr="003B3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3261" w:type="dxa"/>
          </w:tcPr>
          <w:p w:rsidR="00F21DF0" w:rsidRPr="003B3C06" w:rsidRDefault="00F21DF0" w:rsidP="00F2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характеристики имущества</w:t>
            </w:r>
          </w:p>
        </w:tc>
      </w:tr>
      <w:tr w:rsidR="003B3C06" w:rsidRPr="003B3C06" w:rsidTr="003054A4">
        <w:tc>
          <w:tcPr>
            <w:tcW w:w="617" w:type="dxa"/>
          </w:tcPr>
          <w:p w:rsidR="003B3C06" w:rsidRPr="003B3C06" w:rsidRDefault="003B3C06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B3C06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4110" w:type="dxa"/>
          </w:tcPr>
          <w:p w:rsidR="003B3C06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Куюргазинский район,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рмолаево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206 м на северо-восток от д.46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Горка</w:t>
            </w:r>
          </w:p>
        </w:tc>
        <w:tc>
          <w:tcPr>
            <w:tcW w:w="3261" w:type="dxa"/>
          </w:tcPr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Кадастровый номер: 02:35: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050201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 здание, </w:t>
            </w:r>
          </w:p>
          <w:p w:rsidR="003B3C06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., количество этажей: 1</w:t>
            </w:r>
          </w:p>
        </w:tc>
      </w:tr>
      <w:tr w:rsidR="003054A4" w:rsidRPr="003B3C06" w:rsidTr="003054A4">
        <w:tc>
          <w:tcPr>
            <w:tcW w:w="617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4110" w:type="dxa"/>
          </w:tcPr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Куюргазинский район,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рмолаево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171 м на северо-восток от д.46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Горка</w:t>
            </w:r>
          </w:p>
        </w:tc>
        <w:tc>
          <w:tcPr>
            <w:tcW w:w="3261" w:type="dxa"/>
          </w:tcPr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Кадастровый номер: 02:35: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050201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 здание, </w:t>
            </w:r>
          </w:p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., количество этажей: 1</w:t>
            </w:r>
          </w:p>
        </w:tc>
      </w:tr>
      <w:tr w:rsidR="003054A4" w:rsidRPr="003B3C06" w:rsidTr="003054A4">
        <w:tc>
          <w:tcPr>
            <w:tcW w:w="617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водопроводная от РТП</w:t>
            </w:r>
          </w:p>
        </w:tc>
        <w:tc>
          <w:tcPr>
            <w:tcW w:w="4110" w:type="dxa"/>
          </w:tcPr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Куюргазинский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с/с Ермолаевский, 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рмолаево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334 м на северо-восток от д 4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Горка</w:t>
            </w:r>
          </w:p>
        </w:tc>
        <w:tc>
          <w:tcPr>
            <w:tcW w:w="3261" w:type="dxa"/>
          </w:tcPr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Кадастровый номер: 02:35: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050201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4A4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водозаборные,</w:t>
            </w:r>
          </w:p>
          <w:p w:rsidR="003054A4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глубина 100 м, </w:t>
            </w:r>
          </w:p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застройки 15,1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4A4" w:rsidRPr="003B3C06" w:rsidTr="003054A4">
        <w:tc>
          <w:tcPr>
            <w:tcW w:w="617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4110" w:type="dxa"/>
          </w:tcPr>
          <w:p w:rsidR="003054A4" w:rsidRPr="003B3C06" w:rsidRDefault="003054A4" w:rsidP="0084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Куюргазинский район,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йсуак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ул.Ломоносова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ул.Совхозная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ул.Б.Бикбая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ул.Терегулова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ул.Куюргазинская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пер.Садовый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3261" w:type="dxa"/>
          </w:tcPr>
          <w:p w:rsidR="003054A4" w:rsidRPr="003B3C06" w:rsidRDefault="003054A4" w:rsidP="0098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Кадастровый номер: 02:35:000000:1488, Назначение: иное сооружение,</w:t>
            </w:r>
          </w:p>
          <w:p w:rsidR="003054A4" w:rsidRPr="003B3C06" w:rsidRDefault="003054A4" w:rsidP="0098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протяженность 6975</w:t>
            </w:r>
          </w:p>
        </w:tc>
      </w:tr>
      <w:tr w:rsidR="003054A4" w:rsidRPr="003B3C06" w:rsidTr="003054A4">
        <w:tc>
          <w:tcPr>
            <w:tcW w:w="617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4110" w:type="dxa"/>
          </w:tcPr>
          <w:p w:rsidR="003054A4" w:rsidRPr="003B3C06" w:rsidRDefault="003054A4" w:rsidP="003B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Куюргазинский район,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рмолаево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пер. Заречный,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ул.Лермонтова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ул.Ватутина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ул. Приуральская,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ул. Чкалова,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пр.Мира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пер.Зеленый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ул.Подлесная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ул.Матросова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ул.М.Горького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4DEF"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  <w:r w:rsidR="00184D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4DEF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="00184D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4DEF">
              <w:rPr>
                <w:rFonts w:ascii="Times New Roman" w:hAnsi="Times New Roman" w:cs="Times New Roman"/>
                <w:sz w:val="24"/>
                <w:szCs w:val="24"/>
              </w:rPr>
              <w:t>ул.Г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ул.Маршала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 Жукова,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ул.Космонавтов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нергетиков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ул.Кинзи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ул.Куюргазинская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ул.Южная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ул.Биктимирова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ул.Альмухаметова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ул.Хохлова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ул.Мохненко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ул.Салавата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ул.Новомостовая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ул.Овражная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ул.8 Марта,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ул.Почтовая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ул.Шахтерская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ул.Цветочная</w:t>
            </w:r>
            <w:proofErr w:type="spellEnd"/>
          </w:p>
        </w:tc>
        <w:tc>
          <w:tcPr>
            <w:tcW w:w="3261" w:type="dxa"/>
          </w:tcPr>
          <w:p w:rsidR="003054A4" w:rsidRPr="003B3C06" w:rsidRDefault="003054A4" w:rsidP="0098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номер: 02:35:000000:1501, Назначение: иное сооружение,</w:t>
            </w:r>
          </w:p>
          <w:p w:rsidR="003054A4" w:rsidRPr="003B3C06" w:rsidRDefault="003054A4" w:rsidP="0098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протяженность 38778</w:t>
            </w:r>
          </w:p>
        </w:tc>
      </w:tr>
      <w:tr w:rsidR="003054A4" w:rsidRPr="003B3C06" w:rsidTr="003054A4">
        <w:tc>
          <w:tcPr>
            <w:tcW w:w="617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Здание очистных сооружений</w:t>
            </w:r>
          </w:p>
        </w:tc>
        <w:tc>
          <w:tcPr>
            <w:tcW w:w="4110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Куюргазинский район,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рмолаево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, в 200 м на юг от д.284</w:t>
            </w:r>
          </w:p>
        </w:tc>
        <w:tc>
          <w:tcPr>
            <w:tcW w:w="3261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Кадастровый номер: 02:35:010117:116,</w:t>
            </w:r>
          </w:p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 здание, </w:t>
            </w:r>
          </w:p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площадь 324,1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., количество этажей: 1</w:t>
            </w:r>
          </w:p>
        </w:tc>
      </w:tr>
      <w:tr w:rsidR="003054A4" w:rsidRPr="003B3C06" w:rsidTr="003054A4">
        <w:tc>
          <w:tcPr>
            <w:tcW w:w="617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Канализация производственная</w:t>
            </w:r>
          </w:p>
        </w:tc>
        <w:tc>
          <w:tcPr>
            <w:tcW w:w="4110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Куюргазинский район,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рмолаево</w:t>
            </w:r>
            <w:proofErr w:type="spellEnd"/>
          </w:p>
        </w:tc>
        <w:tc>
          <w:tcPr>
            <w:tcW w:w="3261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Кадастровый номер: 02:35:000000:1517,</w:t>
            </w:r>
          </w:p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канализации, протяженность 7900 м</w:t>
            </w:r>
          </w:p>
        </w:tc>
      </w:tr>
      <w:tr w:rsidR="003054A4" w:rsidRPr="003B3C06" w:rsidTr="003054A4">
        <w:tc>
          <w:tcPr>
            <w:tcW w:w="617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4110" w:type="dxa"/>
          </w:tcPr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Куюргазинский район,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рмолаево</w:t>
            </w:r>
            <w:proofErr w:type="spellEnd"/>
          </w:p>
        </w:tc>
        <w:tc>
          <w:tcPr>
            <w:tcW w:w="3261" w:type="dxa"/>
          </w:tcPr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Кадастровый номер: 02:35:000000: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сооружение канализации, 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900 м</w:t>
            </w:r>
          </w:p>
        </w:tc>
      </w:tr>
      <w:tr w:rsidR="003054A4" w:rsidRPr="003B3C06" w:rsidTr="003054A4">
        <w:tc>
          <w:tcPr>
            <w:tcW w:w="617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Здание котельной №1</w:t>
            </w:r>
          </w:p>
        </w:tc>
        <w:tc>
          <w:tcPr>
            <w:tcW w:w="4110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Куюргазинский район,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рмолаево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д.14А</w:t>
            </w:r>
          </w:p>
        </w:tc>
        <w:tc>
          <w:tcPr>
            <w:tcW w:w="3261" w:type="dxa"/>
          </w:tcPr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Кадастровый номер: 02:35:0101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 здание, </w:t>
            </w:r>
          </w:p>
          <w:p w:rsidR="003054A4" w:rsidRPr="003B3C06" w:rsidRDefault="003054A4" w:rsidP="0030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., количество этажей: 1</w:t>
            </w:r>
          </w:p>
        </w:tc>
      </w:tr>
      <w:tr w:rsidR="003054A4" w:rsidRPr="003B3C06" w:rsidTr="003054A4">
        <w:tc>
          <w:tcPr>
            <w:tcW w:w="617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Здание котельной №2</w:t>
            </w:r>
          </w:p>
        </w:tc>
        <w:tc>
          <w:tcPr>
            <w:tcW w:w="4110" w:type="dxa"/>
          </w:tcPr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Куюргазинский район,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рмолаево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, д.145/1</w:t>
            </w:r>
          </w:p>
        </w:tc>
        <w:tc>
          <w:tcPr>
            <w:tcW w:w="3261" w:type="dxa"/>
          </w:tcPr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Кадастровый номер: 02:35:010113:1206,</w:t>
            </w:r>
          </w:p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 здание, </w:t>
            </w:r>
          </w:p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площадь 235,5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., количество этажей: 1</w:t>
            </w:r>
          </w:p>
        </w:tc>
      </w:tr>
      <w:tr w:rsidR="003054A4" w:rsidRPr="003B3C06" w:rsidTr="003054A4">
        <w:tc>
          <w:tcPr>
            <w:tcW w:w="617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Здание котельной №3</w:t>
            </w:r>
          </w:p>
        </w:tc>
        <w:tc>
          <w:tcPr>
            <w:tcW w:w="4110" w:type="dxa"/>
          </w:tcPr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Куюргазинский район,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йсуак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ул.Совхозная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</w:p>
        </w:tc>
        <w:tc>
          <w:tcPr>
            <w:tcW w:w="3261" w:type="dxa"/>
          </w:tcPr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Кадастровый номер: 02:35:020102:958,</w:t>
            </w:r>
          </w:p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 здание, </w:t>
            </w:r>
          </w:p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 xml:space="preserve">площадь 244,1 </w:t>
            </w:r>
            <w:proofErr w:type="spellStart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., количество этажей: 1</w:t>
            </w:r>
          </w:p>
        </w:tc>
      </w:tr>
      <w:tr w:rsidR="003054A4" w:rsidRPr="003B3C06" w:rsidTr="003054A4">
        <w:tc>
          <w:tcPr>
            <w:tcW w:w="617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4110" w:type="dxa"/>
          </w:tcPr>
          <w:p w:rsidR="003054A4" w:rsidRPr="003B3C06" w:rsidRDefault="003054A4" w:rsidP="00F2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Сети теплоснабжения сельского поселения Ермолаевский сельсовет муниципального района Куюргазинский район республики Башкортостан</w:t>
            </w:r>
          </w:p>
        </w:tc>
        <w:tc>
          <w:tcPr>
            <w:tcW w:w="3261" w:type="dxa"/>
          </w:tcPr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Кадастровый номер: 02:35:000000:1498,</w:t>
            </w:r>
          </w:p>
          <w:p w:rsidR="003054A4" w:rsidRPr="003B3C06" w:rsidRDefault="003054A4" w:rsidP="007A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06">
              <w:rPr>
                <w:rFonts w:ascii="Times New Roman" w:hAnsi="Times New Roman" w:cs="Times New Roman"/>
                <w:sz w:val="24"/>
                <w:szCs w:val="24"/>
              </w:rPr>
              <w:t>Назначение: иное сооружение (теплоснабжение), протяженность 15000 м</w:t>
            </w:r>
          </w:p>
        </w:tc>
      </w:tr>
    </w:tbl>
    <w:p w:rsidR="0094168F" w:rsidRDefault="0094168F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176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DA1F43" w:rsidP="00DA1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Управляющий делами                                                                                      </w:t>
      </w:r>
      <w:r w:rsidR="00176A4B">
        <w:rPr>
          <w:rFonts w:ascii="Times New Roman" w:hAnsi="Times New Roman" w:cs="Times New Roman"/>
          <w:b/>
          <w:sz w:val="24"/>
          <w:szCs w:val="24"/>
        </w:rPr>
        <w:t>А.И. Галина</w:t>
      </w:r>
    </w:p>
    <w:p w:rsidR="0094168F" w:rsidRDefault="0094168F" w:rsidP="00F21D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8F" w:rsidRDefault="0094168F" w:rsidP="00176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AA8" w:rsidRPr="003B3C06" w:rsidRDefault="002F6AA8" w:rsidP="00E36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F6AA8" w:rsidRPr="003B3C06" w:rsidSect="00184DEF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86"/>
    <w:rsid w:val="001566E6"/>
    <w:rsid w:val="00176A4B"/>
    <w:rsid w:val="00184DEF"/>
    <w:rsid w:val="001D41FC"/>
    <w:rsid w:val="00243C33"/>
    <w:rsid w:val="002E3ED4"/>
    <w:rsid w:val="002F6AA8"/>
    <w:rsid w:val="003054A4"/>
    <w:rsid w:val="003B3C06"/>
    <w:rsid w:val="0043252F"/>
    <w:rsid w:val="00482A59"/>
    <w:rsid w:val="004D6331"/>
    <w:rsid w:val="004F1724"/>
    <w:rsid w:val="005A4130"/>
    <w:rsid w:val="005F5BEA"/>
    <w:rsid w:val="006779EF"/>
    <w:rsid w:val="00712B17"/>
    <w:rsid w:val="00784D9E"/>
    <w:rsid w:val="007A351E"/>
    <w:rsid w:val="007A603E"/>
    <w:rsid w:val="007E6C28"/>
    <w:rsid w:val="00843D0C"/>
    <w:rsid w:val="00877E86"/>
    <w:rsid w:val="008B35D3"/>
    <w:rsid w:val="0094168F"/>
    <w:rsid w:val="009836A7"/>
    <w:rsid w:val="00C27498"/>
    <w:rsid w:val="00D542BC"/>
    <w:rsid w:val="00DA1F43"/>
    <w:rsid w:val="00DB699B"/>
    <w:rsid w:val="00E36634"/>
    <w:rsid w:val="00E41D86"/>
    <w:rsid w:val="00E97337"/>
    <w:rsid w:val="00F21DF0"/>
    <w:rsid w:val="00F936FE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41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41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Алексеева</dc:creator>
  <cp:lastModifiedBy>Пользователь</cp:lastModifiedBy>
  <cp:revision>2</cp:revision>
  <cp:lastPrinted>2019-12-27T05:51:00Z</cp:lastPrinted>
  <dcterms:created xsi:type="dcterms:W3CDTF">2022-10-06T04:31:00Z</dcterms:created>
  <dcterms:modified xsi:type="dcterms:W3CDTF">2022-10-06T04:31:00Z</dcterms:modified>
</cp:coreProperties>
</file>