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8" w:rsidRDefault="007E6C28" w:rsidP="007E6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Ермолаевский сельсовет муниципального района Куюргазинский район Республики Башкортостан</w:t>
      </w:r>
      <w:bookmarkStart w:id="0" w:name="_GoBack"/>
      <w:bookmarkEnd w:id="0"/>
    </w:p>
    <w:p w:rsidR="007E6C28" w:rsidRDefault="007E6C28" w:rsidP="007E6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7E6C28" w:rsidRPr="007E6C28" w:rsidRDefault="007E6C28" w:rsidP="007E6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28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7E6C28">
        <w:rPr>
          <w:rFonts w:ascii="Times Cyr Bash Normal" w:eastAsia="Times New Roman" w:hAnsi="Times Cyr Bash Normal" w:cs="Lucida Sans Unicode"/>
          <w:b/>
          <w:sz w:val="28"/>
          <w:szCs w:val="28"/>
          <w:lang w:val="be-BY" w:eastAsia="ru-RU"/>
        </w:rPr>
        <w:t>АРАР</w:t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E6C28" w:rsidRPr="007E6C28" w:rsidRDefault="007E6C28" w:rsidP="007E6C28">
      <w:pPr>
        <w:tabs>
          <w:tab w:val="left" w:pos="23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C28" w:rsidRPr="007E6C28" w:rsidRDefault="007E6C28" w:rsidP="007E6C28">
      <w:pPr>
        <w:tabs>
          <w:tab w:val="left" w:pos="23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6C28">
        <w:rPr>
          <w:rFonts w:ascii="Times New Roman" w:eastAsia="Calibri" w:hAnsi="Times New Roman" w:cs="Times New Roman"/>
          <w:sz w:val="28"/>
          <w:szCs w:val="28"/>
        </w:rPr>
        <w:t>19.12.2019                                          № 4/8-44                                            19.12.2019</w:t>
      </w:r>
    </w:p>
    <w:p w:rsidR="007E6C28" w:rsidRPr="007E6C28" w:rsidRDefault="007E6C28" w:rsidP="007E6C28">
      <w:pPr>
        <w:tabs>
          <w:tab w:val="left" w:pos="23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объектов, в отношении которых планируется заключение концессионных соглашений в 2020 году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115-ФЗ "О концессионных соглашениях", руководствуясь Уставом сельского поселения Ермолаевский сельсовет муниципального района Куюргазинский район Республики Башкортостан, Совет сельского поселения Ермолаевский сельсовет муниципального района Куюргазинский район Республики Башкортостан </w:t>
      </w: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решению.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путем размещения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и на официальном сайте сельского поселения Ермолаевский сельсовет.</w:t>
      </w:r>
    </w:p>
    <w:p w:rsidR="007E6C28" w:rsidRPr="007E6C28" w:rsidRDefault="007E6C28" w:rsidP="007E6C28">
      <w:pPr>
        <w:autoSpaceDN w:val="0"/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по бюджету, налогам, экономическому развитию, вопросам собственности и инновационной политике.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в соответствии с действующим законодательством.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C28" w:rsidRPr="007E6C28" w:rsidRDefault="007E6C28" w:rsidP="007E6C28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E6C28" w:rsidRDefault="007E6C28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21DF0" w:rsidRP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A1F4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A1F43" w:rsidRP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A1F43">
        <w:rPr>
          <w:rFonts w:ascii="Times New Roman" w:hAnsi="Times New Roman" w:cs="Times New Roman"/>
          <w:sz w:val="20"/>
          <w:szCs w:val="20"/>
        </w:rPr>
        <w:t xml:space="preserve"> решению Совета сельского поселения 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A1F43">
        <w:rPr>
          <w:rFonts w:ascii="Times New Roman" w:hAnsi="Times New Roman" w:cs="Times New Roman"/>
          <w:sz w:val="20"/>
          <w:szCs w:val="20"/>
        </w:rPr>
        <w:t>Ермолаевский сельсовет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Куюргазинский район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A1F43" w:rsidRDefault="00FD1D92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19.12.2019</w:t>
      </w:r>
    </w:p>
    <w:p w:rsidR="00DA1F43" w:rsidRPr="00DA1F43" w:rsidRDefault="00FD1D92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4/8-44</w:t>
      </w:r>
    </w:p>
    <w:p w:rsidR="00DA1F43" w:rsidRPr="003B3C06" w:rsidRDefault="00DA1F43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F0" w:rsidRPr="003B3C06" w:rsidRDefault="00F21DF0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06">
        <w:rPr>
          <w:rFonts w:ascii="Times New Roman" w:hAnsi="Times New Roman" w:cs="Times New Roman"/>
          <w:b/>
          <w:sz w:val="24"/>
          <w:szCs w:val="24"/>
        </w:rPr>
        <w:t>Перечень объектов, в отношении которых планируется заключение концессионных соглашений на</w:t>
      </w:r>
      <w:r w:rsidR="00FD1D9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B3C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1DF0" w:rsidRPr="003B3C06" w:rsidRDefault="00F21DF0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4110"/>
        <w:gridCol w:w="3261"/>
      </w:tblGrid>
      <w:tr w:rsidR="00F21DF0" w:rsidRPr="003B3C06" w:rsidTr="003054A4">
        <w:tc>
          <w:tcPr>
            <w:tcW w:w="617" w:type="dxa"/>
          </w:tcPr>
          <w:p w:rsidR="00F21DF0" w:rsidRPr="003B3C06" w:rsidRDefault="00F21DF0" w:rsidP="00F2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5" w:type="dxa"/>
          </w:tcPr>
          <w:p w:rsidR="00F21DF0" w:rsidRPr="003B3C06" w:rsidRDefault="00F21DF0" w:rsidP="00F2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110" w:type="dxa"/>
          </w:tcPr>
          <w:p w:rsidR="00F21DF0" w:rsidRPr="003B3C06" w:rsidRDefault="00F21DF0" w:rsidP="007A6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7A603E"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</w:t>
            </w:r>
            <w:r w:rsidR="007A603E"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3261" w:type="dxa"/>
          </w:tcPr>
          <w:p w:rsidR="00F21DF0" w:rsidRPr="003B3C06" w:rsidRDefault="00F21DF0" w:rsidP="00F2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3B3C06" w:rsidRPr="003B3C06" w:rsidTr="003054A4">
        <w:tc>
          <w:tcPr>
            <w:tcW w:w="617" w:type="dxa"/>
          </w:tcPr>
          <w:p w:rsidR="003B3C06" w:rsidRPr="003B3C06" w:rsidRDefault="003B3C06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B3C06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110" w:type="dxa"/>
          </w:tcPr>
          <w:p w:rsidR="003B3C06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206 м на северо-восток от д.46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B3C06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110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171 м на северо-восток от д.46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водопроводная от РТП</w:t>
            </w:r>
          </w:p>
        </w:tc>
        <w:tc>
          <w:tcPr>
            <w:tcW w:w="4110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с/с Ермолаевский, 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334 м на северо-восток от д 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водозаборные,</w:t>
            </w:r>
          </w:p>
          <w:p w:rsidR="003054A4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глубина 100 м, 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15,1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110" w:type="dxa"/>
          </w:tcPr>
          <w:p w:rsidR="003054A4" w:rsidRPr="003B3C06" w:rsidRDefault="003054A4" w:rsidP="0084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йсуак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ул.Б.Бикбая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ул.Терегулова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ул.Куюргазинская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02:35:000000:1488, Назначение: иное сооружение,</w:t>
            </w:r>
          </w:p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протяженность 6975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4110" w:type="dxa"/>
          </w:tcPr>
          <w:p w:rsidR="003054A4" w:rsidRPr="003B3C06" w:rsidRDefault="003054A4" w:rsidP="003B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пер. Заречный,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ул.Ватутина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ул. Приуральская,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ул. Чкалова,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пер.Зеленый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ул.Подлесная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EF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="0018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EF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18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EF">
              <w:rPr>
                <w:rFonts w:ascii="Times New Roman" w:hAnsi="Times New Roman" w:cs="Times New Roman"/>
                <w:sz w:val="24"/>
                <w:szCs w:val="24"/>
              </w:rPr>
              <w:t>ул.Г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Жукова,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нергетиков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ул.Кинзи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ул.Куюргазинская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ул.Биктимирова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ул.Альмухаметова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ул.Хохлова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ул.Мохненко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ул.Салавата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ул.Новомостовая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ул.Овражная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ул.8 Марта,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ул.Шахтерская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номер: 02:35:000000:1501, Назначение: иное сооружение,</w:t>
            </w:r>
          </w:p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протяженность 38778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 в 200 м на юг от д.284</w:t>
            </w:r>
          </w:p>
        </w:tc>
        <w:tc>
          <w:tcPr>
            <w:tcW w:w="3261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02:35:010117:116,</w:t>
            </w:r>
          </w:p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324,1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Канализация производственная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02:35:000000:1517,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канализации, протяженность 7900 м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110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сооружение канализации,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900 м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котельной №1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котельной №2</w:t>
            </w:r>
          </w:p>
        </w:tc>
        <w:tc>
          <w:tcPr>
            <w:tcW w:w="4110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 д.145/1</w:t>
            </w:r>
          </w:p>
        </w:tc>
        <w:tc>
          <w:tcPr>
            <w:tcW w:w="3261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02:35:010113:1206,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235,5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котельной №3</w:t>
            </w:r>
          </w:p>
        </w:tc>
        <w:tc>
          <w:tcPr>
            <w:tcW w:w="4110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йсуак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3261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02:35:020102:958,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244,1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Сети теплоснабжения сельского поселения Ермолаевский сельсовет муниципального района Куюргазинский район республики Башкортостан</w:t>
            </w:r>
          </w:p>
        </w:tc>
        <w:tc>
          <w:tcPr>
            <w:tcW w:w="3261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02:35:000000:1498,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Назначение: иное сооружение (теплоснабжение), протяженность 15000 м</w:t>
            </w:r>
          </w:p>
        </w:tc>
      </w:tr>
    </w:tbl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DA1F43" w:rsidP="00DA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Управляющий делами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Л.В.Файзуллина</w:t>
      </w:r>
      <w:proofErr w:type="spellEnd"/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94168F" w:rsidRPr="0094168F" w:rsidRDefault="0094168F" w:rsidP="002F6AA8">
      <w:pPr>
        <w:tabs>
          <w:tab w:val="left" w:pos="5954"/>
        </w:tabs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4168F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94168F" w:rsidRPr="0094168F" w:rsidRDefault="0094168F" w:rsidP="002F6AA8">
      <w:pPr>
        <w:tabs>
          <w:tab w:val="left" w:pos="5954"/>
        </w:tabs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4168F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168F" w:rsidRDefault="0094168F" w:rsidP="002F6AA8">
      <w:pPr>
        <w:tabs>
          <w:tab w:val="left" w:pos="5954"/>
        </w:tabs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416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4168F" w:rsidRDefault="0094168F" w:rsidP="0094168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4168F" w:rsidRDefault="0094168F" w:rsidP="009416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168F" w:rsidRDefault="0094168F" w:rsidP="009416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168F" w:rsidRDefault="0094168F" w:rsidP="009416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168F" w:rsidRDefault="0094168F" w:rsidP="009416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6AA8" w:rsidRDefault="0094168F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A8">
        <w:rPr>
          <w:rFonts w:ascii="Times New Roman" w:hAnsi="Times New Roman" w:cs="Times New Roman"/>
          <w:sz w:val="28"/>
          <w:szCs w:val="28"/>
        </w:rPr>
        <w:t>Администрация муниципального района Куюргазинский район Республики Башкортостан</w:t>
      </w:r>
      <w:r w:rsidR="002F6AA8" w:rsidRPr="002F6AA8">
        <w:rPr>
          <w:rFonts w:ascii="Times New Roman" w:hAnsi="Times New Roman" w:cs="Times New Roman"/>
          <w:sz w:val="28"/>
          <w:szCs w:val="28"/>
        </w:rPr>
        <w:t xml:space="preserve"> информирует о том, что администрацией сельского поселения Ермолаевский сельсовет муниципального района Куюргазинский район Республики Башкортостан 1 февраля 2016 года утвержден перечень объектов, в отношении которых планируется заключение концессионных соглашений, который размещен на официальном сайте Российской Федерации в информационно-т</w:t>
      </w:r>
      <w:r w:rsidR="00D542BC"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="002F6AA8" w:rsidRPr="002F6AA8">
        <w:rPr>
          <w:rFonts w:ascii="Times New Roman" w:hAnsi="Times New Roman" w:cs="Times New Roman"/>
          <w:sz w:val="28"/>
          <w:szCs w:val="28"/>
        </w:rPr>
        <w:t>н</w:t>
      </w:r>
      <w:r w:rsidR="00D542BC">
        <w:rPr>
          <w:rFonts w:ascii="Times New Roman" w:hAnsi="Times New Roman" w:cs="Times New Roman"/>
          <w:sz w:val="28"/>
          <w:szCs w:val="28"/>
        </w:rPr>
        <w:t>е</w:t>
      </w:r>
      <w:r w:rsidR="002F6AA8" w:rsidRPr="002F6AA8">
        <w:rPr>
          <w:rFonts w:ascii="Times New Roman" w:hAnsi="Times New Roman" w:cs="Times New Roman"/>
          <w:sz w:val="28"/>
          <w:szCs w:val="28"/>
        </w:rPr>
        <w:t>т»</w:t>
      </w:r>
      <w:r w:rsidR="002F6AA8">
        <w:rPr>
          <w:rFonts w:ascii="Times New Roman" w:hAnsi="Times New Roman" w:cs="Times New Roman"/>
          <w:sz w:val="28"/>
          <w:szCs w:val="28"/>
        </w:rPr>
        <w:t xml:space="preserve"> о проведении торгов </w:t>
      </w:r>
      <w:r w:rsidR="002F6AA8" w:rsidRPr="002F6AA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F6AA8" w:rsidRPr="001A5A21">
          <w:rPr>
            <w:rStyle w:val="a6"/>
            <w:rFonts w:ascii="Times New Roman" w:hAnsi="Times New Roman" w:cs="Times New Roman"/>
            <w:sz w:val="28"/>
            <w:szCs w:val="28"/>
          </w:rPr>
          <w:t>http://torgi.gov.ru/concession/view.html?bidOrgKind=11&amp;bidKindId</w:t>
        </w:r>
        <w:proofErr w:type="gramEnd"/>
        <w:r w:rsidR="002F6AA8" w:rsidRPr="001A5A21">
          <w:rPr>
            <w:rStyle w:val="a6"/>
            <w:rFonts w:ascii="Times New Roman" w:hAnsi="Times New Roman" w:cs="Times New Roman"/>
            <w:sz w:val="28"/>
            <w:szCs w:val="28"/>
          </w:rPr>
          <w:t xml:space="preserve">= </w:t>
        </w:r>
        <w:proofErr w:type="gramStart"/>
        <w:r w:rsidR="002F6AA8" w:rsidRPr="001A5A21">
          <w:rPr>
            <w:rStyle w:val="a6"/>
            <w:rFonts w:ascii="Times New Roman" w:hAnsi="Times New Roman" w:cs="Times New Roman"/>
            <w:sz w:val="28"/>
            <w:szCs w:val="28"/>
          </w:rPr>
          <w:t>1&amp;potentialConcessionId=13329733&amp;prevPageN=6</w:t>
        </w:r>
      </w:hyperlink>
      <w:r w:rsidR="002F6AA8" w:rsidRPr="002F6AA8">
        <w:rPr>
          <w:rFonts w:ascii="Times New Roman" w:hAnsi="Times New Roman" w:cs="Times New Roman"/>
          <w:sz w:val="28"/>
          <w:szCs w:val="28"/>
        </w:rPr>
        <w:t>) и на сайте сельского поселения (</w:t>
      </w:r>
      <w:hyperlink r:id="rId6" w:history="1">
        <w:r w:rsidR="002F6AA8" w:rsidRPr="002F6AA8">
          <w:rPr>
            <w:rStyle w:val="a6"/>
            <w:rFonts w:ascii="Times New Roman" w:hAnsi="Times New Roman" w:cs="Times New Roman"/>
            <w:sz w:val="28"/>
            <w:szCs w:val="28"/>
          </w:rPr>
          <w:t>http://kuyurgaza.ru/ermolaevskij-sel-sovet/news-e/19684</w:t>
        </w:r>
      </w:hyperlink>
      <w:r w:rsidR="002F6AA8" w:rsidRPr="002F6AA8">
        <w:rPr>
          <w:rFonts w:ascii="Times New Roman" w:hAnsi="Times New Roman" w:cs="Times New Roman"/>
          <w:sz w:val="28"/>
          <w:szCs w:val="28"/>
        </w:rPr>
        <w:t>)</w:t>
      </w:r>
      <w:r w:rsidR="002F6A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Кутлуахметов</w:t>
      </w:r>
      <w:proofErr w:type="spellEnd"/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Default="002F6AA8" w:rsidP="002F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AA8" w:rsidRPr="002F6AA8" w:rsidRDefault="002F6AA8" w:rsidP="00243C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AA8">
        <w:rPr>
          <w:rFonts w:ascii="Times New Roman" w:hAnsi="Times New Roman" w:cs="Times New Roman"/>
          <w:sz w:val="20"/>
          <w:szCs w:val="20"/>
        </w:rPr>
        <w:t xml:space="preserve">Алексеева О.В. </w:t>
      </w:r>
    </w:p>
    <w:p w:rsidR="0094168F" w:rsidRDefault="002F6AA8" w:rsidP="00243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A8">
        <w:rPr>
          <w:rFonts w:ascii="Times New Roman" w:hAnsi="Times New Roman" w:cs="Times New Roman"/>
          <w:sz w:val="20"/>
          <w:szCs w:val="20"/>
        </w:rPr>
        <w:t>8/34757/61184</w:t>
      </w: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243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AA8" w:rsidRPr="003B3C06" w:rsidRDefault="002F6A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AA8" w:rsidRPr="003B3C06" w:rsidSect="00184DE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6"/>
    <w:rsid w:val="001566E6"/>
    <w:rsid w:val="00184DEF"/>
    <w:rsid w:val="001D41FC"/>
    <w:rsid w:val="00243C33"/>
    <w:rsid w:val="002E3ED4"/>
    <w:rsid w:val="002F6AA8"/>
    <w:rsid w:val="003054A4"/>
    <w:rsid w:val="003B3C06"/>
    <w:rsid w:val="0043252F"/>
    <w:rsid w:val="00482A59"/>
    <w:rsid w:val="004F1724"/>
    <w:rsid w:val="005A4130"/>
    <w:rsid w:val="005F5BEA"/>
    <w:rsid w:val="006779EF"/>
    <w:rsid w:val="007A351E"/>
    <w:rsid w:val="007A603E"/>
    <w:rsid w:val="007E6C28"/>
    <w:rsid w:val="00843D0C"/>
    <w:rsid w:val="00877E86"/>
    <w:rsid w:val="008B35D3"/>
    <w:rsid w:val="0094168F"/>
    <w:rsid w:val="009836A7"/>
    <w:rsid w:val="00D542BC"/>
    <w:rsid w:val="00DA1F43"/>
    <w:rsid w:val="00DB699B"/>
    <w:rsid w:val="00E41D86"/>
    <w:rsid w:val="00E97337"/>
    <w:rsid w:val="00F21DF0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1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1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yurgaza.ru/ermolaevskij-sel-sovet/news-e/19684" TargetMode="External"/><Relationship Id="rId5" Type="http://schemas.openxmlformats.org/officeDocument/2006/relationships/hyperlink" Target="http://torgi.gov.ru/concession/view.html?bidOrgKind=11&amp;bidKindId=%201&amp;potentialConcessionId=13329733&amp;prevPageN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Алексеева</dc:creator>
  <cp:lastModifiedBy>Пользователь</cp:lastModifiedBy>
  <cp:revision>3</cp:revision>
  <cp:lastPrinted>2019-12-27T05:51:00Z</cp:lastPrinted>
  <dcterms:created xsi:type="dcterms:W3CDTF">2019-12-27T05:51:00Z</dcterms:created>
  <dcterms:modified xsi:type="dcterms:W3CDTF">2019-12-27T05:52:00Z</dcterms:modified>
</cp:coreProperties>
</file>