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B3" w:rsidRDefault="00E33DB3" w:rsidP="00E33DB3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E33DB3" w:rsidRDefault="00E33DB3" w:rsidP="00E33DB3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E33DB3" w:rsidRPr="00E33DB3" w:rsidRDefault="00E33DB3" w:rsidP="00E33DB3">
      <w:pPr>
        <w:pStyle w:val="a4"/>
        <w:spacing w:before="100" w:beforeAutospacing="1" w:after="100" w:afterAutospacing="1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3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Pr="00E33D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13 мая 2020 г. </w:t>
      </w:r>
    </w:p>
    <w:p w:rsidR="00E33DB3" w:rsidRPr="00E33DB3" w:rsidRDefault="00E33DB3" w:rsidP="00E33DB3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3D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продаже объектов муниципального имущества на аукционе»</w:t>
      </w:r>
    </w:p>
    <w:p w:rsidR="00E33DB3" w:rsidRPr="00E33DB3" w:rsidRDefault="00E33DB3" w:rsidP="00E33DB3">
      <w:pPr>
        <w:pStyle w:val="a4"/>
        <w:tabs>
          <w:tab w:val="left" w:pos="900"/>
        </w:tabs>
        <w:ind w:firstLine="7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33DB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РФ от 12 августа 2002 г.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и Прогнозным планом (программой</w:t>
      </w:r>
      <w:proofErr w:type="gramEnd"/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) приватизации муниципального имущества сельского поселения Ермолаевский сельсовет муниципального района Куюргазинский район Республики Башкортостан на 2020 год, утвержденным решением Совета сельского поселения Ермолаевский сельсовет муниципального района Куюргазинский район Республики Башкортостан от </w:t>
      </w:r>
      <w:r w:rsidRPr="00E33DB3">
        <w:rPr>
          <w:rFonts w:ascii="Times New Roman" w:hAnsi="Times New Roman" w:cs="Times New Roman"/>
          <w:sz w:val="28"/>
          <w:szCs w:val="28"/>
        </w:rPr>
        <w:t xml:space="preserve"> 19 декабря 2019 года № 4/8-35</w:t>
      </w:r>
      <w:r w:rsidRPr="00E33D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33DB3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E33DB3" w:rsidRDefault="00E33DB3" w:rsidP="00E33DB3">
      <w:pPr>
        <w:pStyle w:val="a4"/>
        <w:tabs>
          <w:tab w:val="left" w:pos="900"/>
        </w:tabs>
        <w:ind w:firstLine="743"/>
        <w:jc w:val="both"/>
        <w:rPr>
          <w:szCs w:val="28"/>
        </w:rPr>
      </w:pP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Приватизировать  </w:t>
      </w:r>
      <w:r>
        <w:rPr>
          <w:sz w:val="28"/>
          <w:szCs w:val="28"/>
        </w:rPr>
        <w:t xml:space="preserve">нежилое помещение –  кол-во этажей: 1, общая площадь:  43,5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  адрес: РФ, Республика Башкортостан, Куюргазинский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рмолаево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ул.Калинина</w:t>
      </w:r>
      <w:proofErr w:type="spellEnd"/>
      <w:r>
        <w:rPr>
          <w:sz w:val="28"/>
          <w:szCs w:val="28"/>
        </w:rPr>
        <w:t>, д. 8, номер на этаже 16, кадастровый номер 02:35:010113:1266.</w:t>
      </w:r>
    </w:p>
    <w:p w:rsidR="00E33DB3" w:rsidRDefault="00E33DB3" w:rsidP="00E33DB3">
      <w:pPr>
        <w:ind w:firstLine="743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Установить: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способ приватизации муниципального имущества – продажа на аукционе с открытой формой подачи предложений о цене муниципального имущества  в электронной форме;</w:t>
      </w:r>
      <w:proofErr w:type="gramEnd"/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начальную цену подлежащего приватизации муниципального имущества, определенную согласно отчету об оценке рыночной стоимости имущества от 24 декабря  2019 года № 12-07/2019, выполненному индивидуальным предпринимателем Егоровым А.В., в размере 870 000 (</w:t>
      </w:r>
      <w:proofErr w:type="spellStart"/>
      <w:r>
        <w:rPr>
          <w:sz w:val="28"/>
          <w:szCs w:val="28"/>
        </w:rPr>
        <w:t>восмемьсот</w:t>
      </w:r>
      <w:proofErr w:type="spellEnd"/>
      <w:r>
        <w:rPr>
          <w:sz w:val="28"/>
          <w:szCs w:val="28"/>
        </w:rPr>
        <w:t xml:space="preserve"> семьдесят тысяч) рублей, в том числе: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  174000 (сто семьдесят четыре тысячи) рублей, что составляет 20% от начальной цены аукциона;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аукциона: 43500 (сорок три тысячи пятьсот) рублей, что составляет 5% от начальной цены аукциона;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- форму, сроки и порядок внесения платежа – в наличной (безналичной) форме единовременно в течение десяти дней с момента заключения договора купли-продажи в валюте Российской Федерации (рублях);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и сроки перечисления задатка победителя – в установленном </w:t>
      </w:r>
      <w:r>
        <w:rPr>
          <w:sz w:val="28"/>
          <w:szCs w:val="28"/>
        </w:rPr>
        <w:lastRenderedPageBreak/>
        <w:t>порядке в бюджет сельского поселения Ермолаевский сельсовет муниципального района Куюргазинский район Республики Башкортостан в течение пяти дней с даты, установленной для заключения договора купли-продажи.</w:t>
      </w:r>
    </w:p>
    <w:p w:rsidR="00E33DB3" w:rsidRDefault="00E33DB3" w:rsidP="00E33DB3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3DB3" w:rsidRDefault="00E33DB3" w:rsidP="00E33DB3">
      <w:pPr>
        <w:jc w:val="both"/>
        <w:rPr>
          <w:sz w:val="28"/>
          <w:szCs w:val="28"/>
        </w:rPr>
      </w:pPr>
    </w:p>
    <w:p w:rsidR="00E33DB3" w:rsidRDefault="00E33DB3" w:rsidP="00E33DB3">
      <w:pPr>
        <w:rPr>
          <w:sz w:val="28"/>
          <w:szCs w:val="28"/>
        </w:rPr>
      </w:pPr>
    </w:p>
    <w:p w:rsidR="00E33DB3" w:rsidRDefault="00E33DB3" w:rsidP="00E33DB3">
      <w:pPr>
        <w:rPr>
          <w:sz w:val="28"/>
          <w:szCs w:val="28"/>
        </w:rPr>
      </w:pPr>
    </w:p>
    <w:p w:rsidR="00E33DB3" w:rsidRDefault="00E33DB3" w:rsidP="00E33DB3">
      <w:pPr>
        <w:rPr>
          <w:sz w:val="28"/>
          <w:szCs w:val="28"/>
        </w:rPr>
      </w:pPr>
    </w:p>
    <w:p w:rsidR="00E33DB3" w:rsidRDefault="00E33DB3" w:rsidP="00E33DB3"/>
    <w:p w:rsidR="00E33DB3" w:rsidRPr="00E33DB3" w:rsidRDefault="00E33DB3" w:rsidP="00E33DB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3D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Pr="00E33DB3">
        <w:rPr>
          <w:rFonts w:ascii="Times New Roman" w:hAnsi="Times New Roman" w:cs="Times New Roman"/>
          <w:b/>
          <w:color w:val="000000"/>
          <w:sz w:val="28"/>
          <w:szCs w:val="28"/>
        </w:rPr>
        <w:t>А.Р.Кучербаев</w:t>
      </w:r>
      <w:proofErr w:type="spellEnd"/>
    </w:p>
    <w:p w:rsidR="00E33DB3" w:rsidRDefault="00E33DB3" w:rsidP="00E33DB3">
      <w:pPr>
        <w:pStyle w:val="a4"/>
        <w:spacing w:before="100" w:beforeAutospacing="1" w:after="100" w:afterAutospacing="1"/>
        <w:jc w:val="both"/>
        <w:rPr>
          <w:b/>
          <w:color w:val="000000"/>
          <w:szCs w:val="28"/>
        </w:rPr>
      </w:pPr>
    </w:p>
    <w:p w:rsidR="00E33DB3" w:rsidRDefault="00E33DB3" w:rsidP="00E33DB3">
      <w:pPr>
        <w:pStyle w:val="a4"/>
        <w:spacing w:before="100" w:beforeAutospacing="1" w:after="100" w:afterAutospacing="1"/>
        <w:jc w:val="both"/>
        <w:rPr>
          <w:b/>
          <w:color w:val="000000"/>
          <w:szCs w:val="28"/>
        </w:rPr>
      </w:pPr>
    </w:p>
    <w:p w:rsidR="001348B0" w:rsidRDefault="001348B0"/>
    <w:sectPr w:rsidR="00134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1C"/>
    <w:rsid w:val="001348B0"/>
    <w:rsid w:val="00E33DB3"/>
    <w:rsid w:val="00EC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E33DB3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E33DB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E33DB3"/>
    <w:rPr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semiHidden/>
    <w:unhideWhenUsed/>
    <w:qFormat/>
    <w:rsid w:val="00E33DB3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2020-05-13T06:35:00Z</dcterms:created>
  <dcterms:modified xsi:type="dcterms:W3CDTF">2020-05-13T06:41:00Z</dcterms:modified>
</cp:coreProperties>
</file>