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FA" w:rsidRPr="00FB4BFA" w:rsidRDefault="00FB4BFA" w:rsidP="00FB4BFA">
      <w:pPr>
        <w:widowControl/>
        <w:shd w:val="clear" w:color="auto" w:fill="FFFFFF"/>
        <w:jc w:val="center"/>
        <w:rPr>
          <w:b/>
          <w:sz w:val="28"/>
          <w:szCs w:val="28"/>
          <w:lang w:val="be-BY"/>
        </w:rPr>
      </w:pPr>
      <w:r w:rsidRPr="00FB4BFA">
        <w:rPr>
          <w:b/>
          <w:sz w:val="28"/>
          <w:szCs w:val="28"/>
          <w:lang w:val="be-BY"/>
        </w:rPr>
        <w:t xml:space="preserve">Администрация </w:t>
      </w:r>
      <w:r w:rsidRPr="00FB4BFA">
        <w:rPr>
          <w:b/>
          <w:color w:val="000000"/>
          <w:sz w:val="28"/>
          <w:szCs w:val="28"/>
        </w:rPr>
        <w:t>сельского поселения Ермолаевский сельсовет муниципального района Куюргазинский район Республики Башкортостан</w:t>
      </w:r>
    </w:p>
    <w:p w:rsidR="00FB4BFA" w:rsidRDefault="00FB4BFA" w:rsidP="00FB4BFA">
      <w:pPr>
        <w:widowControl/>
        <w:shd w:val="clear" w:color="auto" w:fill="FFFFFF"/>
        <w:rPr>
          <w:rFonts w:ascii="Lucida Sans Unicode" w:hAnsi="Lucida Sans Unicode" w:cs="Lucida Sans Unicode"/>
          <w:b/>
          <w:sz w:val="28"/>
          <w:szCs w:val="28"/>
          <w:lang w:val="be-BY"/>
        </w:rPr>
      </w:pPr>
    </w:p>
    <w:p w:rsidR="00FB4BFA" w:rsidRDefault="00FB4BFA" w:rsidP="00FB4BFA">
      <w:pPr>
        <w:widowControl/>
        <w:shd w:val="clear" w:color="auto" w:fill="FFFFFF"/>
      </w:pPr>
      <w:r>
        <w:rPr>
          <w:rFonts w:ascii="Lucida Sans Unicode" w:hAnsi="Lucida Sans Unicode" w:cs="Lucida Sans Unicode"/>
          <w:b/>
          <w:sz w:val="28"/>
          <w:szCs w:val="28"/>
          <w:lang w:val="be-BY"/>
        </w:rPr>
        <w:t xml:space="preserve">  Ҡ</w:t>
      </w:r>
      <w:r>
        <w:rPr>
          <w:rFonts w:ascii="Times Cyr Bash Normal" w:hAnsi="Times Cyr Bash Normal" w:cs="Lucida Sans Unicode"/>
          <w:b/>
          <w:sz w:val="28"/>
          <w:szCs w:val="28"/>
          <w:lang w:val="be-BY"/>
        </w:rPr>
        <w:t xml:space="preserve">АРАР          </w:t>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bookmarkStart w:id="0" w:name="_GoBack"/>
      <w:bookmarkEnd w:id="0"/>
      <w:r>
        <w:rPr>
          <w:rFonts w:cs="Lucida Sans Unicode"/>
          <w:b/>
          <w:sz w:val="28"/>
          <w:szCs w:val="28"/>
          <w:lang w:val="be-BY"/>
        </w:rPr>
        <w:t xml:space="preserve">        </w:t>
      </w:r>
      <w:r>
        <w:rPr>
          <w:b/>
          <w:sz w:val="28"/>
          <w:szCs w:val="28"/>
        </w:rPr>
        <w:t>ПОСТАНОВЛЕНИЕ</w:t>
      </w:r>
      <w:r>
        <w:t xml:space="preserve">          </w:t>
      </w:r>
    </w:p>
    <w:p w:rsidR="00FB4BFA" w:rsidRDefault="00FB4BFA" w:rsidP="00FB4BFA">
      <w:pPr>
        <w:widowControl/>
        <w:shd w:val="clear" w:color="auto" w:fill="FFFFFF"/>
      </w:pPr>
    </w:p>
    <w:p w:rsidR="00FB4BFA" w:rsidRDefault="00FB4BFA" w:rsidP="00FB4BFA">
      <w:pPr>
        <w:widowControl/>
        <w:shd w:val="clear" w:color="auto" w:fill="FFFFFF"/>
        <w:rPr>
          <w:sz w:val="28"/>
          <w:szCs w:val="28"/>
        </w:rPr>
      </w:pPr>
      <w:r>
        <w:rPr>
          <w:sz w:val="28"/>
          <w:szCs w:val="28"/>
        </w:rPr>
        <w:t xml:space="preserve">  11 февраля</w:t>
      </w:r>
      <w:r>
        <w:rPr>
          <w:sz w:val="28"/>
          <w:szCs w:val="28"/>
        </w:rPr>
        <w:t xml:space="preserve">  2019 й                      </w:t>
      </w:r>
      <w:r>
        <w:rPr>
          <w:sz w:val="28"/>
          <w:szCs w:val="28"/>
        </w:rPr>
        <w:t xml:space="preserve">        № 31 </w:t>
      </w:r>
      <w:r>
        <w:rPr>
          <w:sz w:val="28"/>
          <w:szCs w:val="28"/>
        </w:rPr>
        <w:t xml:space="preserve">                       </w:t>
      </w:r>
      <w:r>
        <w:rPr>
          <w:sz w:val="28"/>
          <w:szCs w:val="28"/>
        </w:rPr>
        <w:t xml:space="preserve">  11 февраля 2019 г.     </w:t>
      </w:r>
    </w:p>
    <w:p w:rsidR="00FB4BFA" w:rsidRDefault="00FB4BFA" w:rsidP="00FB4BFA">
      <w:pPr>
        <w:widowControl/>
        <w:shd w:val="clear" w:color="auto" w:fill="FFFFFF"/>
        <w:autoSpaceDE/>
        <w:adjustRightInd/>
        <w:spacing w:line="280" w:lineRule="atLeast"/>
        <w:rPr>
          <w:b/>
          <w:bCs/>
          <w:color w:val="000000"/>
          <w:sz w:val="28"/>
          <w:szCs w:val="28"/>
        </w:rPr>
      </w:pPr>
    </w:p>
    <w:p w:rsidR="00FB4BFA" w:rsidRDefault="00FB4BFA" w:rsidP="00FB4BFA">
      <w:pPr>
        <w:pStyle w:val="a4"/>
        <w:jc w:val="center"/>
        <w:rPr>
          <w:color w:val="000000"/>
          <w:sz w:val="27"/>
          <w:szCs w:val="27"/>
        </w:rPr>
      </w:pPr>
      <w:r>
        <w:rPr>
          <w:b/>
          <w:bCs/>
          <w:color w:val="000000"/>
          <w:sz w:val="27"/>
          <w:szCs w:val="27"/>
        </w:rPr>
        <w:t>«О продаже объектов муниципального имущества на аукционе»</w:t>
      </w:r>
    </w:p>
    <w:p w:rsidR="00FB4BFA" w:rsidRDefault="00FB4BFA" w:rsidP="00FB4BFA">
      <w:pPr>
        <w:pStyle w:val="western"/>
        <w:ind w:firstLine="706"/>
        <w:jc w:val="both"/>
        <w:rPr>
          <w:b/>
          <w:color w:val="000000"/>
          <w:sz w:val="28"/>
          <w:szCs w:val="28"/>
        </w:rPr>
      </w:pPr>
      <w:proofErr w:type="gramStart"/>
      <w:r>
        <w:rPr>
          <w:color w:val="000000"/>
          <w:sz w:val="28"/>
          <w:szCs w:val="28"/>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 августа 2002 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Прогнозным планом (программой</w:t>
      </w:r>
      <w:proofErr w:type="gramEnd"/>
      <w:r>
        <w:rPr>
          <w:color w:val="000000"/>
          <w:sz w:val="28"/>
          <w:szCs w:val="28"/>
        </w:rPr>
        <w:t xml:space="preserve">)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2019 год, утвержденным решением Совета сельского поселения Ермолаевский сельсовет муниципального района Куюргазинский район Республики Башкортостан от 23 января 2019 года № 3/133-279, </w:t>
      </w:r>
      <w:r>
        <w:rPr>
          <w:b/>
          <w:color w:val="000000"/>
          <w:sz w:val="28"/>
          <w:szCs w:val="28"/>
        </w:rPr>
        <w:t>постановляю:</w:t>
      </w:r>
    </w:p>
    <w:p w:rsidR="00FB4BFA" w:rsidRDefault="00FB4BFA" w:rsidP="00FB4BFA">
      <w:pPr>
        <w:pStyle w:val="western"/>
        <w:jc w:val="both"/>
        <w:rPr>
          <w:color w:val="000000"/>
          <w:sz w:val="28"/>
          <w:szCs w:val="28"/>
        </w:rPr>
      </w:pPr>
      <w:r>
        <w:rPr>
          <w:color w:val="000000"/>
          <w:sz w:val="28"/>
          <w:szCs w:val="28"/>
        </w:rPr>
        <w:t>1. Приватизировать сооружения энергетики сельского поселения Ермолаевский сельсовет муниципального района Куюргазинский район Республики Башкортостан согласно Приложению к настоящему постановлению.</w:t>
      </w:r>
    </w:p>
    <w:p w:rsidR="00FB4BFA" w:rsidRDefault="00FB4BFA" w:rsidP="00FB4BFA">
      <w:pPr>
        <w:pStyle w:val="western"/>
        <w:jc w:val="both"/>
        <w:rPr>
          <w:color w:val="000000"/>
          <w:sz w:val="28"/>
          <w:szCs w:val="28"/>
        </w:rPr>
      </w:pPr>
      <w:r>
        <w:rPr>
          <w:color w:val="000000"/>
          <w:sz w:val="28"/>
          <w:szCs w:val="28"/>
        </w:rPr>
        <w:t xml:space="preserve">2. Утвердить на основании отчета № 014/2019 от 01.02.2019 «Об определении рыночной стоимости  здания трансформаторной подстанции № 453, площадью 35,4 </w:t>
      </w:r>
      <w:proofErr w:type="spellStart"/>
      <w:r>
        <w:rPr>
          <w:color w:val="000000"/>
          <w:sz w:val="28"/>
          <w:szCs w:val="28"/>
        </w:rPr>
        <w:t>кв.м</w:t>
      </w:r>
      <w:proofErr w:type="spellEnd"/>
      <w:r>
        <w:rPr>
          <w:color w:val="000000"/>
          <w:sz w:val="28"/>
          <w:szCs w:val="28"/>
        </w:rPr>
        <w:t xml:space="preserve">., расположенного по адресу: Республика Башкортостан, Куюргазинский район, </w:t>
      </w:r>
      <w:proofErr w:type="spellStart"/>
      <w:r>
        <w:rPr>
          <w:color w:val="000000"/>
          <w:sz w:val="28"/>
          <w:szCs w:val="28"/>
        </w:rPr>
        <w:t>с</w:t>
      </w:r>
      <w:proofErr w:type="gramStart"/>
      <w:r>
        <w:rPr>
          <w:color w:val="000000"/>
          <w:sz w:val="28"/>
          <w:szCs w:val="28"/>
        </w:rPr>
        <w:t>.Е</w:t>
      </w:r>
      <w:proofErr w:type="gramEnd"/>
      <w:r>
        <w:rPr>
          <w:color w:val="000000"/>
          <w:sz w:val="28"/>
          <w:szCs w:val="28"/>
        </w:rPr>
        <w:t>рмолаево</w:t>
      </w:r>
      <w:proofErr w:type="spellEnd"/>
      <w:r>
        <w:rPr>
          <w:color w:val="000000"/>
          <w:sz w:val="28"/>
          <w:szCs w:val="28"/>
        </w:rPr>
        <w:t xml:space="preserve">, в 27 м. на Юго-Восток от д. 2 по проспекту Мира, кадастровый (условный) номер 02:35:010114:16», исполнитель ИП Киряева Г.Г.., начальную цену продажи муниципального имущества стоимостью 486000 (четыреста восемьдесят шесть тысяч) рублей 00 коп (НДС в том числе). </w:t>
      </w:r>
    </w:p>
    <w:p w:rsidR="00FB4BFA" w:rsidRDefault="00FB4BFA" w:rsidP="00FB4BFA">
      <w:pPr>
        <w:jc w:val="both"/>
        <w:rPr>
          <w:color w:val="000000"/>
          <w:sz w:val="28"/>
          <w:szCs w:val="28"/>
        </w:rPr>
      </w:pPr>
      <w:r>
        <w:rPr>
          <w:color w:val="000000"/>
          <w:sz w:val="28"/>
          <w:szCs w:val="28"/>
        </w:rPr>
        <w:t>3. Утвердить документацию об аукционе по продаже муниципального имущества сельского поселения Ермолаевский район муниципального района Куюргазинский район Республики Башкортостан.</w:t>
      </w:r>
    </w:p>
    <w:p w:rsidR="00FB4BFA" w:rsidRDefault="00FB4BFA" w:rsidP="00FB4BFA">
      <w:pPr>
        <w:pStyle w:val="western"/>
        <w:jc w:val="both"/>
        <w:rPr>
          <w:b/>
          <w:bCs/>
          <w:color w:val="000000"/>
          <w:sz w:val="28"/>
          <w:szCs w:val="28"/>
        </w:rPr>
      </w:pPr>
      <w:r>
        <w:rPr>
          <w:color w:val="000000"/>
          <w:sz w:val="28"/>
          <w:szCs w:val="28"/>
        </w:rPr>
        <w:t>2. Установить</w:t>
      </w:r>
      <w:r>
        <w:rPr>
          <w:rStyle w:val="apple-converted-space"/>
          <w:color w:val="000000"/>
          <w:sz w:val="28"/>
          <w:szCs w:val="28"/>
        </w:rPr>
        <w:t> </w:t>
      </w:r>
      <w:r>
        <w:rPr>
          <w:color w:val="000000"/>
          <w:sz w:val="28"/>
          <w:szCs w:val="28"/>
        </w:rPr>
        <w:t>обременения в отношении Имущества:</w:t>
      </w:r>
    </w:p>
    <w:p w:rsidR="00FB4BFA" w:rsidRDefault="00FB4BFA" w:rsidP="00FB4BFA">
      <w:pPr>
        <w:pStyle w:val="a4"/>
        <w:jc w:val="both"/>
        <w:rPr>
          <w:color w:val="000000"/>
          <w:sz w:val="28"/>
          <w:szCs w:val="28"/>
        </w:rPr>
      </w:pPr>
      <w:r>
        <w:rPr>
          <w:color w:val="000000"/>
          <w:sz w:val="28"/>
          <w:szCs w:val="28"/>
        </w:rPr>
        <w:lastRenderedPageBreak/>
        <w:t>2.1. Сохранить целевое назначение объектов электросетевого хозяйства – электроснабжение потребителей;</w:t>
      </w:r>
    </w:p>
    <w:p w:rsidR="00FB4BFA" w:rsidRDefault="00FB4BFA" w:rsidP="00FB4BFA">
      <w:pPr>
        <w:pStyle w:val="a4"/>
        <w:jc w:val="both"/>
        <w:rPr>
          <w:color w:val="000000"/>
          <w:sz w:val="28"/>
          <w:szCs w:val="28"/>
        </w:rPr>
      </w:pPr>
      <w:r>
        <w:rPr>
          <w:color w:val="000000"/>
          <w:sz w:val="28"/>
          <w:szCs w:val="28"/>
        </w:rPr>
        <w:t>2.2 Инвестиционные обязательства: Включение объектов электротехнического хозяйства в инвестиционную программу по реконструкции и строительству сетей.</w:t>
      </w:r>
    </w:p>
    <w:p w:rsidR="00FB4BFA" w:rsidRDefault="00FB4BFA" w:rsidP="00FB4BFA">
      <w:pPr>
        <w:pStyle w:val="a4"/>
        <w:jc w:val="both"/>
        <w:rPr>
          <w:color w:val="000000"/>
          <w:sz w:val="28"/>
          <w:szCs w:val="28"/>
        </w:rPr>
      </w:pPr>
      <w:r>
        <w:rPr>
          <w:color w:val="000000"/>
          <w:sz w:val="28"/>
          <w:szCs w:val="28"/>
        </w:rPr>
        <w:t>2.3. Эксплуатационные обязательства, которые обязан выполнять победитель аукциона:</w:t>
      </w:r>
    </w:p>
    <w:p w:rsidR="00FB4BFA" w:rsidRDefault="00FB4BFA" w:rsidP="00FB4BFA">
      <w:pPr>
        <w:pStyle w:val="western"/>
        <w:jc w:val="both"/>
        <w:rPr>
          <w:color w:val="000000"/>
          <w:sz w:val="28"/>
          <w:szCs w:val="28"/>
        </w:rPr>
      </w:pPr>
      <w:r>
        <w:rPr>
          <w:color w:val="000000"/>
          <w:sz w:val="28"/>
          <w:szCs w:val="28"/>
        </w:rPr>
        <w:t>а)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FB4BFA" w:rsidRDefault="00FB4BFA" w:rsidP="00FB4BFA">
      <w:pPr>
        <w:pStyle w:val="western"/>
        <w:jc w:val="both"/>
        <w:rPr>
          <w:color w:val="000000"/>
          <w:sz w:val="28"/>
          <w:szCs w:val="28"/>
        </w:rPr>
      </w:pPr>
      <w:r>
        <w:rPr>
          <w:color w:val="000000"/>
          <w:sz w:val="28"/>
          <w:szCs w:val="28"/>
        </w:rPr>
        <w:t>б)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FB4BFA" w:rsidRDefault="00FB4BFA" w:rsidP="00FB4BFA">
      <w:pPr>
        <w:pStyle w:val="western"/>
        <w:jc w:val="both"/>
        <w:rPr>
          <w:color w:val="000000"/>
          <w:sz w:val="28"/>
          <w:szCs w:val="28"/>
        </w:rPr>
      </w:pPr>
      <w:r>
        <w:rPr>
          <w:color w:val="000000"/>
          <w:sz w:val="28"/>
          <w:szCs w:val="28"/>
        </w:rPr>
        <w:t>в)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FB4BFA" w:rsidRDefault="00FB4BFA" w:rsidP="00FB4BFA">
      <w:pPr>
        <w:pStyle w:val="western"/>
        <w:jc w:val="both"/>
        <w:rPr>
          <w:color w:val="000000"/>
          <w:sz w:val="28"/>
          <w:szCs w:val="28"/>
        </w:rPr>
      </w:pPr>
      <w:r>
        <w:rPr>
          <w:color w:val="000000"/>
          <w:sz w:val="28"/>
          <w:szCs w:val="28"/>
        </w:rPr>
        <w:t>2.4. Способ приватизации муниципального имущества: продажа муниципального имущества на аукционе.</w:t>
      </w:r>
    </w:p>
    <w:p w:rsidR="00FB4BFA" w:rsidRDefault="00FB4BFA" w:rsidP="00FB4BFA">
      <w:pPr>
        <w:pStyle w:val="a4"/>
        <w:spacing w:after="115" w:afterAutospacing="0"/>
        <w:jc w:val="both"/>
        <w:rPr>
          <w:color w:val="000000"/>
          <w:sz w:val="28"/>
          <w:szCs w:val="28"/>
        </w:rPr>
      </w:pPr>
      <w:r>
        <w:rPr>
          <w:color w:val="000000"/>
          <w:sz w:val="28"/>
          <w:szCs w:val="28"/>
        </w:rPr>
        <w:t>2.5. Аукцион является открытым по составу участников и по форме подаче предложений о цене.</w:t>
      </w:r>
    </w:p>
    <w:p w:rsidR="00FB4BFA" w:rsidRDefault="00FB4BFA" w:rsidP="00FB4BFA">
      <w:pPr>
        <w:pStyle w:val="a4"/>
        <w:spacing w:after="115" w:afterAutospacing="0"/>
        <w:jc w:val="both"/>
        <w:rPr>
          <w:color w:val="000000"/>
          <w:sz w:val="28"/>
          <w:szCs w:val="28"/>
        </w:rPr>
      </w:pPr>
      <w:r>
        <w:rPr>
          <w:color w:val="000000"/>
          <w:sz w:val="28"/>
          <w:szCs w:val="28"/>
        </w:rPr>
        <w:t>2.6.Форма и порядок внесения платежа при заключении договора купли – продажи: в наличной (безналичной) форме единовременно в течение 10 дней с момента заключения договора купли-продажи имущества. НДС входит в цену продажи объекта и уплачивается покупателем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FB4BFA" w:rsidRDefault="00FB4BFA" w:rsidP="00FB4BFA">
      <w:pPr>
        <w:pStyle w:val="a4"/>
        <w:spacing w:after="115" w:afterAutospacing="0"/>
        <w:jc w:val="both"/>
        <w:rPr>
          <w:color w:val="000000"/>
          <w:sz w:val="28"/>
          <w:szCs w:val="28"/>
        </w:rPr>
      </w:pPr>
      <w:r>
        <w:rPr>
          <w:color w:val="000000"/>
          <w:sz w:val="28"/>
          <w:szCs w:val="28"/>
        </w:rPr>
        <w:t>Средство платежа – валюта Российской Федерации (рубли).</w:t>
      </w:r>
    </w:p>
    <w:p w:rsidR="00FB4BFA" w:rsidRDefault="00FB4BFA" w:rsidP="00FB4BFA">
      <w:pPr>
        <w:pStyle w:val="western"/>
        <w:jc w:val="both"/>
        <w:rPr>
          <w:color w:val="000000"/>
          <w:sz w:val="28"/>
          <w:szCs w:val="28"/>
        </w:rPr>
      </w:pPr>
      <w:r>
        <w:rPr>
          <w:color w:val="000000"/>
          <w:sz w:val="28"/>
          <w:szCs w:val="28"/>
        </w:rPr>
        <w:lastRenderedPageBreak/>
        <w:t>3. Администрации сельского поселения Ермолаевский сельсовет:</w:t>
      </w:r>
    </w:p>
    <w:p w:rsidR="00FB4BFA" w:rsidRDefault="00FB4BFA" w:rsidP="00FB4BFA">
      <w:pPr>
        <w:pStyle w:val="western"/>
        <w:jc w:val="both"/>
        <w:rPr>
          <w:color w:val="000000"/>
          <w:sz w:val="28"/>
          <w:szCs w:val="28"/>
        </w:rPr>
      </w:pPr>
      <w:r>
        <w:rPr>
          <w:color w:val="000000"/>
          <w:sz w:val="28"/>
          <w:szCs w:val="28"/>
        </w:rPr>
        <w:t>3.1. Провести аукцион по продаже муниципального имущества и обеспечить опубликование извещения о проведении торгов в сети «Интернет» на официальном сайте РФ для размещения информации о проведении торгов (</w:t>
      </w:r>
      <w:hyperlink r:id="rId5" w:history="1">
        <w:r>
          <w:rPr>
            <w:rStyle w:val="a3"/>
            <w:sz w:val="28"/>
            <w:szCs w:val="28"/>
          </w:rPr>
          <w:t>www.torgi.gov.ru</w:t>
        </w:r>
      </w:hyperlink>
      <w:r>
        <w:rPr>
          <w:color w:val="000000"/>
          <w:sz w:val="28"/>
          <w:szCs w:val="28"/>
        </w:rPr>
        <w:t>), официальном сайте Администрации сельского поселения Ермолаевский сельсовет муниципального района Куюргазинский район Республики Башкортостан.</w:t>
      </w:r>
    </w:p>
    <w:p w:rsidR="00FB4BFA" w:rsidRDefault="00FB4BFA" w:rsidP="00FB4BFA">
      <w:pPr>
        <w:pStyle w:val="western"/>
        <w:jc w:val="both"/>
        <w:rPr>
          <w:color w:val="000000"/>
          <w:sz w:val="28"/>
          <w:szCs w:val="28"/>
        </w:rPr>
      </w:pPr>
      <w:r>
        <w:rPr>
          <w:color w:val="000000"/>
          <w:sz w:val="28"/>
          <w:szCs w:val="28"/>
        </w:rPr>
        <w:t>3.2. Заключить с победителем аукциона договор купли-продажи муниципального имущества.</w:t>
      </w:r>
    </w:p>
    <w:p w:rsidR="00FB4BFA" w:rsidRDefault="00FB4BFA" w:rsidP="00FB4BFA">
      <w:pPr>
        <w:pStyle w:val="western"/>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FB4BFA" w:rsidRDefault="00FB4BFA" w:rsidP="00FB4BFA">
      <w:pPr>
        <w:pStyle w:val="a4"/>
        <w:spacing w:after="270" w:afterAutospacing="0"/>
        <w:jc w:val="both"/>
        <w:rPr>
          <w:color w:val="000000"/>
          <w:sz w:val="28"/>
          <w:szCs w:val="28"/>
        </w:rPr>
      </w:pPr>
    </w:p>
    <w:p w:rsidR="00FB4BFA" w:rsidRDefault="00FB4BFA" w:rsidP="00FB4BFA">
      <w:pPr>
        <w:pStyle w:val="a4"/>
        <w:jc w:val="both"/>
        <w:rPr>
          <w:b/>
          <w:color w:val="000000"/>
          <w:sz w:val="28"/>
          <w:szCs w:val="28"/>
        </w:rPr>
      </w:pPr>
      <w:r>
        <w:rPr>
          <w:b/>
          <w:color w:val="000000"/>
          <w:sz w:val="28"/>
          <w:szCs w:val="28"/>
        </w:rPr>
        <w:t xml:space="preserve">Глава сельского поселения                                                            </w:t>
      </w:r>
      <w:proofErr w:type="spellStart"/>
      <w:r>
        <w:rPr>
          <w:b/>
          <w:color w:val="000000"/>
          <w:sz w:val="28"/>
          <w:szCs w:val="28"/>
        </w:rPr>
        <w:t>Р.А.Барановский</w:t>
      </w:r>
      <w:proofErr w:type="spellEnd"/>
    </w:p>
    <w:p w:rsidR="00FB4BFA" w:rsidRDefault="00FB4BFA" w:rsidP="00FB4BFA">
      <w:pPr>
        <w:rPr>
          <w:sz w:val="22"/>
          <w:szCs w:val="22"/>
        </w:rPr>
      </w:pPr>
    </w:p>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 w:rsidR="00FB4BFA" w:rsidRDefault="00FB4BFA" w:rsidP="00FB4BFA">
      <w:pPr>
        <w:ind w:left="5812"/>
      </w:pPr>
      <w:r>
        <w:t xml:space="preserve">Приложение к постановлению Администрации сельского поселения Ермолаевский сельсовет </w:t>
      </w:r>
      <w:proofErr w:type="spellStart"/>
      <w:r>
        <w:t>Куюргазинского</w:t>
      </w:r>
      <w:proofErr w:type="spellEnd"/>
      <w:r>
        <w:t xml:space="preserve"> района РБ</w:t>
      </w:r>
    </w:p>
    <w:p w:rsidR="00FB4BFA" w:rsidRDefault="00FB4BFA" w:rsidP="00FB4BFA">
      <w:pPr>
        <w:ind w:left="5812"/>
      </w:pPr>
      <w:r>
        <w:t>от 11.02.2019 № 31</w:t>
      </w:r>
    </w:p>
    <w:p w:rsidR="00FB4BFA" w:rsidRDefault="00FB4BFA" w:rsidP="00FB4BFA">
      <w:pPr>
        <w:ind w:left="5812"/>
      </w:pPr>
    </w:p>
    <w:p w:rsidR="00FB4BFA" w:rsidRDefault="00FB4BFA" w:rsidP="00FB4BFA">
      <w:pPr>
        <w:ind w:firstLine="709"/>
        <w:jc w:val="center"/>
      </w:pPr>
      <w:r>
        <w:rPr>
          <w:color w:val="000000"/>
          <w:sz w:val="28"/>
          <w:szCs w:val="28"/>
        </w:rPr>
        <w:t>Объекты электросетевого хозяйства сельского поселения Ермолаевский сельсовет муниципального района Куюргазинский район Республики Башкортостан предоставляемые в собственность посредством проведения торгов единым лотом.</w:t>
      </w:r>
    </w:p>
    <w:p w:rsidR="00FB4BFA" w:rsidRDefault="00FB4BFA" w:rsidP="00FB4BFA">
      <w:pPr>
        <w:ind w:left="5812"/>
        <w:jc w:val="center"/>
      </w:pPr>
    </w:p>
    <w:p w:rsidR="00FB4BFA" w:rsidRDefault="00FB4BFA" w:rsidP="00FB4BFA">
      <w:pPr>
        <w:ind w:left="5812"/>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00"/>
        <w:gridCol w:w="3404"/>
        <w:gridCol w:w="1844"/>
        <w:gridCol w:w="1418"/>
        <w:gridCol w:w="1419"/>
      </w:tblGrid>
      <w:tr w:rsidR="00FB4BFA" w:rsidTr="00FB4BFA">
        <w:trPr>
          <w:tblCellSpacing w:w="0" w:type="dxa"/>
        </w:trPr>
        <w:tc>
          <w:tcPr>
            <w:tcW w:w="2100" w:type="dxa"/>
            <w:tcBorders>
              <w:top w:val="single" w:sz="4" w:space="0" w:color="auto"/>
              <w:left w:val="single" w:sz="4" w:space="0" w:color="auto"/>
              <w:bottom w:val="single" w:sz="4" w:space="0" w:color="auto"/>
              <w:right w:val="single" w:sz="4" w:space="0" w:color="auto"/>
            </w:tcBorders>
            <w:vAlign w:val="center"/>
            <w:hideMark/>
          </w:tcPr>
          <w:p w:rsidR="00FB4BFA" w:rsidRDefault="00FB4BFA">
            <w:pPr>
              <w:pStyle w:val="western"/>
              <w:spacing w:after="115" w:line="276" w:lineRule="auto"/>
              <w:jc w:val="center"/>
              <w:rPr>
                <w:b/>
                <w:color w:val="333333"/>
              </w:rPr>
            </w:pPr>
            <w:r>
              <w:rPr>
                <w:b/>
                <w:color w:val="333333"/>
              </w:rPr>
              <w:t>Наименование и адрес объекта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4BFA" w:rsidRDefault="00FB4BFA">
            <w:pPr>
              <w:pStyle w:val="western"/>
              <w:spacing w:after="58" w:line="276" w:lineRule="auto"/>
              <w:jc w:val="center"/>
              <w:rPr>
                <w:b/>
                <w:color w:val="333333"/>
              </w:rPr>
            </w:pPr>
            <w:r>
              <w:rPr>
                <w:b/>
                <w:color w:val="333333"/>
              </w:rPr>
              <w:t>Характеристика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4BFA" w:rsidRDefault="00FB4BFA">
            <w:pPr>
              <w:pStyle w:val="western"/>
              <w:spacing w:after="115" w:line="276" w:lineRule="auto"/>
              <w:jc w:val="center"/>
              <w:rPr>
                <w:b/>
                <w:color w:val="333333"/>
              </w:rPr>
            </w:pPr>
            <w:r>
              <w:rPr>
                <w:b/>
                <w:color w:val="333333"/>
              </w:rPr>
              <w:t>Начальная цена продажи, НДС в том числе,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4BFA" w:rsidRDefault="00FB4BFA">
            <w:pPr>
              <w:pStyle w:val="western"/>
              <w:spacing w:after="115" w:line="276" w:lineRule="auto"/>
              <w:jc w:val="center"/>
              <w:rPr>
                <w:b/>
                <w:color w:val="333333"/>
              </w:rPr>
            </w:pPr>
            <w:r>
              <w:rPr>
                <w:b/>
                <w:color w:val="333333"/>
              </w:rPr>
              <w:t>Шаг аукциона, (5%),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BFA" w:rsidRDefault="00FB4BFA">
            <w:pPr>
              <w:pStyle w:val="western"/>
              <w:spacing w:after="115" w:line="276" w:lineRule="auto"/>
              <w:jc w:val="center"/>
              <w:rPr>
                <w:b/>
                <w:color w:val="333333"/>
              </w:rPr>
            </w:pPr>
            <w:r>
              <w:rPr>
                <w:b/>
                <w:color w:val="333333"/>
              </w:rPr>
              <w:t>Размер задатка, (20%), руб.</w:t>
            </w:r>
          </w:p>
        </w:tc>
      </w:tr>
      <w:tr w:rsidR="00FB4BFA" w:rsidTr="00FB4BFA">
        <w:trPr>
          <w:tblCellSpacing w:w="0" w:type="dxa"/>
        </w:trPr>
        <w:tc>
          <w:tcPr>
            <w:tcW w:w="2100" w:type="dxa"/>
            <w:tcBorders>
              <w:top w:val="single" w:sz="4" w:space="0" w:color="auto"/>
              <w:left w:val="single" w:sz="4" w:space="0" w:color="auto"/>
              <w:bottom w:val="single" w:sz="4" w:space="0" w:color="auto"/>
              <w:right w:val="single" w:sz="4" w:space="0" w:color="auto"/>
            </w:tcBorders>
            <w:hideMark/>
          </w:tcPr>
          <w:p w:rsidR="00FB4BFA" w:rsidRDefault="00FB4BFA">
            <w:pPr>
              <w:pStyle w:val="western"/>
              <w:spacing w:after="115" w:line="276" w:lineRule="auto"/>
              <w:jc w:val="center"/>
              <w:rPr>
                <w:color w:val="333333"/>
              </w:rPr>
            </w:pPr>
            <w:r>
              <w:rPr>
                <w:color w:val="333333"/>
              </w:rPr>
              <w:t xml:space="preserve">Сооружения электроэнергетики  </w:t>
            </w:r>
            <w:proofErr w:type="spellStart"/>
            <w:r>
              <w:rPr>
                <w:color w:val="333333"/>
              </w:rPr>
              <w:t>с</w:t>
            </w:r>
            <w:proofErr w:type="gramStart"/>
            <w:r>
              <w:rPr>
                <w:color w:val="333333"/>
              </w:rPr>
              <w:t>.Е</w:t>
            </w:r>
            <w:proofErr w:type="gramEnd"/>
            <w:r>
              <w:rPr>
                <w:color w:val="333333"/>
              </w:rPr>
              <w:t>рмолаево</w:t>
            </w:r>
            <w:proofErr w:type="spellEnd"/>
            <w:r>
              <w:rPr>
                <w:color w:val="333333"/>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B4BFA" w:rsidRDefault="00FB4BFA">
            <w:pPr>
              <w:pStyle w:val="western"/>
              <w:spacing w:after="115" w:line="276" w:lineRule="auto"/>
              <w:rPr>
                <w:color w:val="333333"/>
              </w:rPr>
            </w:pPr>
            <w:r>
              <w:rPr>
                <w:color w:val="333333"/>
              </w:rPr>
              <w:t>1</w:t>
            </w:r>
            <w:r>
              <w:rPr>
                <w:lang w:eastAsia="en-US"/>
              </w:rPr>
              <w:t xml:space="preserve"> Сооружение энергетики, ТП (от РТП), общая площадь 35,4 </w:t>
            </w:r>
            <w:proofErr w:type="spellStart"/>
            <w:r>
              <w:rPr>
                <w:lang w:eastAsia="en-US"/>
              </w:rPr>
              <w:t>кв.м</w:t>
            </w:r>
            <w:proofErr w:type="spellEnd"/>
            <w:r>
              <w:rPr>
                <w:lang w:eastAsia="en-US"/>
              </w:rPr>
              <w:t xml:space="preserve">., </w:t>
            </w:r>
            <w:r>
              <w:rPr>
                <w:color w:val="333333"/>
              </w:rPr>
              <w:t xml:space="preserve">площадью 2,5 </w:t>
            </w:r>
            <w:proofErr w:type="spellStart"/>
            <w:r>
              <w:rPr>
                <w:color w:val="333333"/>
              </w:rPr>
              <w:t>кв.м</w:t>
            </w:r>
            <w:proofErr w:type="spellEnd"/>
            <w:r>
              <w:rPr>
                <w:color w:val="333333"/>
              </w:rPr>
              <w:t>.</w:t>
            </w:r>
          </w:p>
        </w:tc>
        <w:tc>
          <w:tcPr>
            <w:tcW w:w="1843" w:type="dxa"/>
            <w:tcBorders>
              <w:top w:val="single" w:sz="4" w:space="0" w:color="auto"/>
              <w:left w:val="single" w:sz="4" w:space="0" w:color="auto"/>
              <w:bottom w:val="single" w:sz="4" w:space="0" w:color="auto"/>
              <w:right w:val="single" w:sz="4" w:space="0" w:color="auto"/>
            </w:tcBorders>
          </w:tcPr>
          <w:p w:rsidR="00FB4BFA" w:rsidRDefault="00FB4BFA">
            <w:pPr>
              <w:pStyle w:val="western"/>
              <w:spacing w:after="115" w:line="276" w:lineRule="auto"/>
              <w:jc w:val="center"/>
              <w:rPr>
                <w:color w:val="333333"/>
              </w:rPr>
            </w:pPr>
            <w:r>
              <w:rPr>
                <w:color w:val="333333"/>
              </w:rPr>
              <w:t>486000</w:t>
            </w:r>
          </w:p>
          <w:p w:rsidR="00FB4BFA" w:rsidRDefault="00FB4BFA">
            <w:pPr>
              <w:pStyle w:val="western"/>
              <w:spacing w:after="115" w:line="276" w:lineRule="auto"/>
              <w:jc w:val="center"/>
              <w:rPr>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FB4BFA" w:rsidRDefault="00FB4BFA">
            <w:pPr>
              <w:pStyle w:val="western"/>
              <w:spacing w:after="115" w:line="276" w:lineRule="auto"/>
              <w:jc w:val="center"/>
              <w:rPr>
                <w:color w:val="333333"/>
              </w:rPr>
            </w:pPr>
            <w:r>
              <w:rPr>
                <w:color w:val="333333"/>
              </w:rPr>
              <w:t>24300</w:t>
            </w:r>
          </w:p>
        </w:tc>
        <w:tc>
          <w:tcPr>
            <w:tcW w:w="1418" w:type="dxa"/>
            <w:tcBorders>
              <w:top w:val="single" w:sz="4" w:space="0" w:color="auto"/>
              <w:left w:val="single" w:sz="4" w:space="0" w:color="auto"/>
              <w:bottom w:val="single" w:sz="4" w:space="0" w:color="auto"/>
              <w:right w:val="single" w:sz="4" w:space="0" w:color="auto"/>
            </w:tcBorders>
            <w:hideMark/>
          </w:tcPr>
          <w:p w:rsidR="00FB4BFA" w:rsidRDefault="00FB4BFA">
            <w:pPr>
              <w:pStyle w:val="western"/>
              <w:spacing w:after="115" w:line="276" w:lineRule="auto"/>
              <w:jc w:val="center"/>
              <w:rPr>
                <w:color w:val="333333"/>
              </w:rPr>
            </w:pPr>
            <w:r>
              <w:rPr>
                <w:color w:val="000000"/>
              </w:rPr>
              <w:t>97200</w:t>
            </w:r>
          </w:p>
        </w:tc>
      </w:tr>
    </w:tbl>
    <w:p w:rsidR="00FB4BFA" w:rsidRDefault="00FB4BFA" w:rsidP="00FB4BFA">
      <w:pPr>
        <w:ind w:left="5812"/>
        <w:rPr>
          <w:rFonts w:ascii="Calibri" w:hAnsi="Calibri"/>
          <w:sz w:val="22"/>
          <w:szCs w:val="22"/>
        </w:rPr>
      </w:pPr>
    </w:p>
    <w:p w:rsidR="00FB4BFA" w:rsidRDefault="00FB4BFA" w:rsidP="00FB4BFA">
      <w:pPr>
        <w:ind w:left="5812"/>
        <w:rPr>
          <w:sz w:val="28"/>
          <w:szCs w:val="28"/>
        </w:rPr>
      </w:pPr>
    </w:p>
    <w:p w:rsidR="00FB4BFA" w:rsidRDefault="00FB4BFA" w:rsidP="00FB4BFA">
      <w:pPr>
        <w:ind w:left="5812"/>
        <w:rPr>
          <w:sz w:val="28"/>
          <w:szCs w:val="28"/>
        </w:rPr>
      </w:pPr>
    </w:p>
    <w:p w:rsidR="00FB4BFA" w:rsidRDefault="00FB4BFA" w:rsidP="00FB4BFA">
      <w:pPr>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Р.А. Барановский</w:t>
      </w:r>
    </w:p>
    <w:p w:rsidR="00FB4BFA" w:rsidRDefault="00FB4BFA" w:rsidP="00FB4BFA">
      <w:pPr>
        <w:ind w:left="5812"/>
        <w:rPr>
          <w:rFonts w:ascii="Calibri" w:hAnsi="Calibri"/>
          <w:sz w:val="22"/>
          <w:szCs w:val="22"/>
        </w:rPr>
      </w:pPr>
    </w:p>
    <w:p w:rsidR="00FB4BFA" w:rsidRDefault="00FB4BFA" w:rsidP="00FB4BFA">
      <w:pPr>
        <w:ind w:left="5812"/>
      </w:pPr>
    </w:p>
    <w:p w:rsidR="00FB4BFA" w:rsidRDefault="00FB4BFA" w:rsidP="00FB4BFA">
      <w:pPr>
        <w:ind w:left="5812"/>
      </w:pPr>
    </w:p>
    <w:p w:rsidR="00FB4BFA" w:rsidRDefault="00FB4BFA" w:rsidP="00FB4BFA">
      <w:pPr>
        <w:ind w:left="5812"/>
      </w:pPr>
    </w:p>
    <w:p w:rsidR="00920F51" w:rsidRDefault="00920F51"/>
    <w:sectPr w:rsidR="0092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E1"/>
    <w:rsid w:val="001F24E1"/>
    <w:rsid w:val="00920F51"/>
    <w:rsid w:val="00FB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BFA"/>
    <w:rPr>
      <w:color w:val="000080"/>
      <w:u w:val="single"/>
    </w:rPr>
  </w:style>
  <w:style w:type="paragraph" w:styleId="a4">
    <w:name w:val="Normal (Web)"/>
    <w:basedOn w:val="a"/>
    <w:uiPriority w:val="99"/>
    <w:semiHidden/>
    <w:unhideWhenUsed/>
    <w:rsid w:val="00FB4BFA"/>
    <w:pPr>
      <w:widowControl/>
      <w:autoSpaceDE/>
      <w:autoSpaceDN/>
      <w:adjustRightInd/>
      <w:spacing w:before="100" w:beforeAutospacing="1" w:after="100" w:afterAutospacing="1"/>
    </w:pPr>
    <w:rPr>
      <w:sz w:val="24"/>
      <w:szCs w:val="24"/>
    </w:rPr>
  </w:style>
  <w:style w:type="paragraph" w:customStyle="1" w:styleId="western">
    <w:name w:val="western"/>
    <w:basedOn w:val="a"/>
    <w:uiPriority w:val="99"/>
    <w:rsid w:val="00FB4BFA"/>
    <w:pPr>
      <w:widowControl/>
      <w:autoSpaceDE/>
      <w:autoSpaceDN/>
      <w:adjustRightInd/>
      <w:spacing w:before="100" w:beforeAutospacing="1" w:after="119"/>
    </w:pPr>
    <w:rPr>
      <w:sz w:val="24"/>
      <w:szCs w:val="24"/>
    </w:rPr>
  </w:style>
  <w:style w:type="character" w:customStyle="1" w:styleId="apple-converted-space">
    <w:name w:val="apple-converted-space"/>
    <w:basedOn w:val="a0"/>
    <w:rsid w:val="00FB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BFA"/>
    <w:rPr>
      <w:color w:val="000080"/>
      <w:u w:val="single"/>
    </w:rPr>
  </w:style>
  <w:style w:type="paragraph" w:styleId="a4">
    <w:name w:val="Normal (Web)"/>
    <w:basedOn w:val="a"/>
    <w:uiPriority w:val="99"/>
    <w:semiHidden/>
    <w:unhideWhenUsed/>
    <w:rsid w:val="00FB4BFA"/>
    <w:pPr>
      <w:widowControl/>
      <w:autoSpaceDE/>
      <w:autoSpaceDN/>
      <w:adjustRightInd/>
      <w:spacing w:before="100" w:beforeAutospacing="1" w:after="100" w:afterAutospacing="1"/>
    </w:pPr>
    <w:rPr>
      <w:sz w:val="24"/>
      <w:szCs w:val="24"/>
    </w:rPr>
  </w:style>
  <w:style w:type="paragraph" w:customStyle="1" w:styleId="western">
    <w:name w:val="western"/>
    <w:basedOn w:val="a"/>
    <w:uiPriority w:val="99"/>
    <w:rsid w:val="00FB4BFA"/>
    <w:pPr>
      <w:widowControl/>
      <w:autoSpaceDE/>
      <w:autoSpaceDN/>
      <w:adjustRightInd/>
      <w:spacing w:before="100" w:beforeAutospacing="1" w:after="119"/>
    </w:pPr>
    <w:rPr>
      <w:sz w:val="24"/>
      <w:szCs w:val="24"/>
    </w:rPr>
  </w:style>
  <w:style w:type="character" w:customStyle="1" w:styleId="apple-converted-space">
    <w:name w:val="apple-converted-space"/>
    <w:basedOn w:val="a0"/>
    <w:rsid w:val="00FB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4746</Characters>
  <Application>Microsoft Office Word</Application>
  <DocSecurity>0</DocSecurity>
  <Lines>39</Lines>
  <Paragraphs>11</Paragraphs>
  <ScaleCrop>false</ScaleCrop>
  <Company>Microsoft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2019-02-11T08:56:00Z</dcterms:created>
  <dcterms:modified xsi:type="dcterms:W3CDTF">2019-02-11T08:57:00Z</dcterms:modified>
</cp:coreProperties>
</file>